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7C23E6B"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09F47608" w:rsidR="00C02C63" w:rsidRDefault="009A3CEA" w:rsidP="00AB13F5">
      <w:pPr>
        <w:tabs>
          <w:tab w:val="left" w:pos="180"/>
        </w:tabs>
        <w:jc w:val="center"/>
        <w:rPr>
          <w:rFonts w:asciiTheme="minorHAnsi" w:hAnsiTheme="minorHAnsi" w:cstheme="minorHAnsi"/>
          <w:b/>
          <w:sz w:val="36"/>
          <w:szCs w:val="32"/>
          <w:highlight w:val="yellow"/>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373CAC">
        <w:rPr>
          <w:rFonts w:asciiTheme="minorHAnsi" w:hAnsiTheme="minorHAnsi" w:cstheme="minorHAnsi"/>
          <w:b/>
          <w:sz w:val="36"/>
          <w:szCs w:val="32"/>
          <w:highlight w:val="yellow"/>
        </w:rPr>
        <w:t>September 4</w:t>
      </w:r>
      <w:r w:rsidR="00373CAC" w:rsidRPr="00373CAC">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xml:space="preserve">, 2025 – following Weed District Mtg </w:t>
      </w:r>
      <w:r w:rsidR="004263D0" w:rsidRPr="007E6AE3">
        <w:rPr>
          <w:rFonts w:asciiTheme="minorHAnsi" w:hAnsiTheme="minorHAnsi" w:cstheme="minorHAnsi"/>
          <w:b/>
          <w:sz w:val="36"/>
          <w:szCs w:val="32"/>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753DDBF5"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514869">
        <w:rPr>
          <w:rFonts w:asciiTheme="minorHAnsi" w:hAnsiTheme="minorHAnsi" w:cstheme="minorHAnsi"/>
          <w:bCs/>
        </w:rPr>
        <w:t>The Big Horn Conservation District meeting was called to order at 1:20 p.m. by Chairman Steve Schanaman at the Big Horn County Courthouse. Other supervisors present was Vice Chairman Phillip Miller, Treasurer Dan Lowe, supervisor Kent Murdock and Associate Supervisor Bill Hodges.  Also present was NRCS representative Seanna Torske, Extension Agent Andrea Barry and CD Admin Kylie Shumway.</w:t>
      </w:r>
    </w:p>
    <w:p w14:paraId="1F91C797" w14:textId="64A8C0F3"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514869">
        <w:rPr>
          <w:rFonts w:asciiTheme="minorHAnsi" w:hAnsiTheme="minorHAnsi" w:cstheme="minorHAnsi"/>
          <w:b/>
        </w:rPr>
        <w:t xml:space="preserve"> </w:t>
      </w:r>
      <w:r w:rsidR="00514869">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6A2A686" w14:textId="328C4A6D" w:rsidR="00C65BC6" w:rsidRPr="00F136E6"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7151B1">
        <w:rPr>
          <w:rFonts w:asciiTheme="minorHAnsi" w:hAnsiTheme="minorHAnsi" w:cstheme="minorHAnsi"/>
          <w:b/>
        </w:rPr>
        <w:t xml:space="preserve"> </w:t>
      </w:r>
      <w:r w:rsidR="00514869">
        <w:rPr>
          <w:rFonts w:asciiTheme="minorHAnsi" w:hAnsiTheme="minorHAnsi" w:cstheme="minorHAnsi"/>
          <w:bCs/>
        </w:rPr>
        <w:t xml:space="preserve">Phillip Miller motioned to approve the minutes as mailed/emailed. Kent Murdock seconded the motion; as there was no opposition or discussion, the motion carried.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59545EA1" w14:textId="3E1C3CAB" w:rsidR="00416F21" w:rsidRDefault="00DF6D60" w:rsidP="001742FD">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1C125656" w14:textId="1DA42B86" w:rsidR="00514869" w:rsidRDefault="00514869" w:rsidP="0051486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Dan Lowe presented the following bank balances: County Mill Levy Account $77,160.71, FIB Checking Account $31,105.67, WIS Account $53,621.53 and the Certificate of Deposits $16,790.70. </w:t>
      </w:r>
    </w:p>
    <w:p w14:paraId="6497512F" w14:textId="11E160FB" w:rsidR="00514869" w:rsidRDefault="00514869" w:rsidP="00514869">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 motioned to approve the following bills</w:t>
      </w:r>
    </w:p>
    <w:p w14:paraId="1153E382" w14:textId="2F53DDA2"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Cincinatti ins</w:t>
      </w:r>
      <w:r>
        <w:rPr>
          <w:rFonts w:asciiTheme="minorHAnsi" w:hAnsiTheme="minorHAnsi" w:cstheme="minorHAnsi"/>
          <w:bCs/>
          <w:sz w:val="22"/>
          <w:szCs w:val="22"/>
        </w:rPr>
        <w:tab/>
      </w:r>
      <w:r>
        <w:rPr>
          <w:rFonts w:asciiTheme="minorHAnsi" w:hAnsiTheme="minorHAnsi" w:cstheme="minorHAnsi"/>
          <w:bCs/>
          <w:sz w:val="22"/>
          <w:szCs w:val="22"/>
        </w:rPr>
        <w:tab/>
        <w:t>Liability</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$66.00</w:t>
      </w:r>
    </w:p>
    <w:p w14:paraId="5A4BB80F" w14:textId="603F4A52"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IRS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Unemployment taxes</w:t>
      </w:r>
      <w:r>
        <w:rPr>
          <w:rFonts w:asciiTheme="minorHAnsi" w:hAnsiTheme="minorHAnsi" w:cstheme="minorHAnsi"/>
          <w:bCs/>
          <w:sz w:val="22"/>
          <w:szCs w:val="22"/>
        </w:rPr>
        <w:tab/>
        <w:t>$9,788.30</w:t>
      </w:r>
    </w:p>
    <w:p w14:paraId="25E0FC61" w14:textId="77777777"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REA</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St. Xavier Power</w:t>
      </w:r>
      <w:r>
        <w:rPr>
          <w:rFonts w:asciiTheme="minorHAnsi" w:hAnsiTheme="minorHAnsi" w:cstheme="minorHAnsi"/>
          <w:bCs/>
          <w:sz w:val="22"/>
          <w:szCs w:val="22"/>
        </w:rPr>
        <w:tab/>
        <w:t>$40.00</w:t>
      </w:r>
    </w:p>
    <w:p w14:paraId="433EE26A" w14:textId="212CA28E"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Northwest Energy</w:t>
      </w:r>
      <w:r>
        <w:rPr>
          <w:rFonts w:asciiTheme="minorHAnsi" w:hAnsiTheme="minorHAnsi" w:cstheme="minorHAnsi"/>
          <w:bCs/>
          <w:sz w:val="22"/>
          <w:szCs w:val="22"/>
        </w:rPr>
        <w:tab/>
        <w:t>Hardin Power</w:t>
      </w:r>
      <w:r>
        <w:rPr>
          <w:rFonts w:asciiTheme="minorHAnsi" w:hAnsiTheme="minorHAnsi" w:cstheme="minorHAnsi"/>
          <w:bCs/>
          <w:sz w:val="22"/>
          <w:szCs w:val="22"/>
        </w:rPr>
        <w:tab/>
      </w:r>
      <w:r>
        <w:rPr>
          <w:rFonts w:asciiTheme="minorHAnsi" w:hAnsiTheme="minorHAnsi" w:cstheme="minorHAnsi"/>
          <w:bCs/>
          <w:sz w:val="22"/>
          <w:szCs w:val="22"/>
        </w:rPr>
        <w:tab/>
        <w:t>$46.44</w:t>
      </w:r>
    </w:p>
    <w:p w14:paraId="5E80D9CB" w14:textId="28D4F32F"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MT Dept of Revenue</w:t>
      </w:r>
      <w:r>
        <w:rPr>
          <w:rFonts w:asciiTheme="minorHAnsi" w:hAnsiTheme="minorHAnsi" w:cstheme="minorHAnsi"/>
          <w:bCs/>
          <w:sz w:val="22"/>
          <w:szCs w:val="22"/>
        </w:rPr>
        <w:tab/>
        <w:t>Withholding</w:t>
      </w:r>
      <w:r>
        <w:rPr>
          <w:rFonts w:asciiTheme="minorHAnsi" w:hAnsiTheme="minorHAnsi" w:cstheme="minorHAnsi"/>
          <w:bCs/>
          <w:sz w:val="22"/>
          <w:szCs w:val="22"/>
        </w:rPr>
        <w:tab/>
      </w:r>
      <w:r>
        <w:rPr>
          <w:rFonts w:asciiTheme="minorHAnsi" w:hAnsiTheme="minorHAnsi" w:cstheme="minorHAnsi"/>
          <w:bCs/>
          <w:sz w:val="22"/>
          <w:szCs w:val="22"/>
        </w:rPr>
        <w:tab/>
        <w:t>$1,282.00</w:t>
      </w:r>
    </w:p>
    <w:p w14:paraId="1030200F" w14:textId="00420386"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Verizon</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Hardin Wifi</w:t>
      </w:r>
      <w:r>
        <w:rPr>
          <w:rFonts w:asciiTheme="minorHAnsi" w:hAnsiTheme="minorHAnsi" w:cstheme="minorHAnsi"/>
          <w:bCs/>
          <w:sz w:val="22"/>
          <w:szCs w:val="22"/>
        </w:rPr>
        <w:tab/>
      </w:r>
      <w:r>
        <w:rPr>
          <w:rFonts w:asciiTheme="minorHAnsi" w:hAnsiTheme="minorHAnsi" w:cstheme="minorHAnsi"/>
          <w:bCs/>
          <w:sz w:val="22"/>
          <w:szCs w:val="22"/>
        </w:rPr>
        <w:tab/>
        <w:t>$</w:t>
      </w:r>
      <w:r w:rsidR="009440E3">
        <w:rPr>
          <w:rFonts w:asciiTheme="minorHAnsi" w:hAnsiTheme="minorHAnsi" w:cstheme="minorHAnsi"/>
          <w:bCs/>
          <w:sz w:val="22"/>
          <w:szCs w:val="22"/>
        </w:rPr>
        <w:t>154.12</w:t>
      </w:r>
    </w:p>
    <w:p w14:paraId="214A94BA" w14:textId="77777777" w:rsidR="00514869" w:rsidRDefault="00514869"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Nemont</w:t>
      </w:r>
      <w:r>
        <w:rPr>
          <w:rFonts w:asciiTheme="minorHAnsi" w:hAnsiTheme="minorHAnsi" w:cstheme="minorHAnsi"/>
          <w:bCs/>
          <w:sz w:val="22"/>
          <w:szCs w:val="22"/>
        </w:rPr>
        <w:tab/>
      </w:r>
      <w:r>
        <w:rPr>
          <w:rFonts w:asciiTheme="minorHAnsi" w:hAnsiTheme="minorHAnsi" w:cstheme="minorHAnsi"/>
          <w:bCs/>
          <w:sz w:val="22"/>
          <w:szCs w:val="22"/>
        </w:rPr>
        <w:tab/>
        <w:t>St. Xavier Wifi</w:t>
      </w:r>
      <w:r>
        <w:rPr>
          <w:rFonts w:asciiTheme="minorHAnsi" w:hAnsiTheme="minorHAnsi" w:cstheme="minorHAnsi"/>
          <w:bCs/>
          <w:sz w:val="22"/>
          <w:szCs w:val="22"/>
        </w:rPr>
        <w:tab/>
      </w:r>
      <w:r>
        <w:rPr>
          <w:rFonts w:asciiTheme="minorHAnsi" w:hAnsiTheme="minorHAnsi" w:cstheme="minorHAnsi"/>
          <w:bCs/>
          <w:sz w:val="22"/>
          <w:szCs w:val="22"/>
        </w:rPr>
        <w:tab/>
        <w:t>$144.00</w:t>
      </w:r>
    </w:p>
    <w:p w14:paraId="0249D343" w14:textId="6A25CED8" w:rsidR="00514869" w:rsidRDefault="009440E3"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Mileage</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$384.58</w:t>
      </w:r>
    </w:p>
    <w:p w14:paraId="41315B1E" w14:textId="64DB8EF3" w:rsidR="009440E3" w:rsidRDefault="009440E3"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Kylie Shumway</w:t>
      </w:r>
      <w:r>
        <w:rPr>
          <w:rFonts w:asciiTheme="minorHAnsi" w:hAnsiTheme="minorHAnsi" w:cstheme="minorHAnsi"/>
          <w:bCs/>
          <w:sz w:val="22"/>
          <w:szCs w:val="22"/>
        </w:rPr>
        <w:tab/>
      </w:r>
      <w:r>
        <w:rPr>
          <w:rFonts w:asciiTheme="minorHAnsi" w:hAnsiTheme="minorHAnsi" w:cstheme="minorHAnsi"/>
          <w:bCs/>
          <w:sz w:val="22"/>
          <w:szCs w:val="22"/>
        </w:rPr>
        <w:tab/>
        <w:t>Wages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$1,608.23</w:t>
      </w:r>
    </w:p>
    <w:p w14:paraId="092A4156" w14:textId="11E2CFFC" w:rsidR="009440E3" w:rsidRDefault="009440E3"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 Hodges</w:t>
      </w:r>
      <w:r>
        <w:rPr>
          <w:rFonts w:asciiTheme="minorHAnsi" w:hAnsiTheme="minorHAnsi" w:cstheme="minorHAnsi"/>
          <w:bCs/>
          <w:sz w:val="22"/>
          <w:szCs w:val="22"/>
        </w:rPr>
        <w:tab/>
      </w:r>
      <w:r>
        <w:rPr>
          <w:rFonts w:asciiTheme="minorHAnsi" w:hAnsiTheme="minorHAnsi" w:cstheme="minorHAnsi"/>
          <w:bCs/>
          <w:sz w:val="22"/>
          <w:szCs w:val="22"/>
        </w:rPr>
        <w:tab/>
        <w:t>AIS Supplies</w:t>
      </w:r>
      <w:r>
        <w:rPr>
          <w:rFonts w:asciiTheme="minorHAnsi" w:hAnsiTheme="minorHAnsi" w:cstheme="minorHAnsi"/>
          <w:bCs/>
          <w:sz w:val="22"/>
          <w:szCs w:val="22"/>
        </w:rPr>
        <w:tab/>
      </w:r>
      <w:r>
        <w:rPr>
          <w:rFonts w:asciiTheme="minorHAnsi" w:hAnsiTheme="minorHAnsi" w:cstheme="minorHAnsi"/>
          <w:bCs/>
          <w:sz w:val="22"/>
          <w:szCs w:val="22"/>
        </w:rPr>
        <w:tab/>
        <w:t>$165.59</w:t>
      </w:r>
    </w:p>
    <w:p w14:paraId="68116411" w14:textId="1EB735A3" w:rsidR="009440E3" w:rsidRDefault="009440E3"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Richland CD</w:t>
      </w:r>
      <w:r>
        <w:rPr>
          <w:rFonts w:asciiTheme="minorHAnsi" w:hAnsiTheme="minorHAnsi" w:cstheme="minorHAnsi"/>
          <w:bCs/>
          <w:sz w:val="22"/>
          <w:szCs w:val="22"/>
        </w:rPr>
        <w:tab/>
      </w:r>
      <w:r>
        <w:rPr>
          <w:rFonts w:asciiTheme="minorHAnsi" w:hAnsiTheme="minorHAnsi" w:cstheme="minorHAnsi"/>
          <w:bCs/>
          <w:sz w:val="22"/>
          <w:szCs w:val="22"/>
        </w:rPr>
        <w:tab/>
        <w:t>SET Training</w:t>
      </w:r>
      <w:r>
        <w:rPr>
          <w:rFonts w:asciiTheme="minorHAnsi" w:hAnsiTheme="minorHAnsi" w:cstheme="minorHAnsi"/>
          <w:bCs/>
          <w:sz w:val="22"/>
          <w:szCs w:val="22"/>
        </w:rPr>
        <w:tab/>
      </w:r>
      <w:r>
        <w:rPr>
          <w:rFonts w:asciiTheme="minorHAnsi" w:hAnsiTheme="minorHAnsi" w:cstheme="minorHAnsi"/>
          <w:bCs/>
          <w:sz w:val="22"/>
          <w:szCs w:val="22"/>
        </w:rPr>
        <w:tab/>
        <w:t>$100.00</w:t>
      </w:r>
    </w:p>
    <w:p w14:paraId="68D8ACE1" w14:textId="77D61DD1" w:rsidR="009440E3" w:rsidRDefault="009440E3"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Upper Musselshell</w:t>
      </w:r>
      <w:r>
        <w:rPr>
          <w:rFonts w:asciiTheme="minorHAnsi" w:hAnsiTheme="minorHAnsi" w:cstheme="minorHAnsi"/>
          <w:bCs/>
          <w:sz w:val="22"/>
          <w:szCs w:val="22"/>
        </w:rPr>
        <w:tab/>
        <w:t>Area IV Mtg</w:t>
      </w:r>
      <w:r>
        <w:rPr>
          <w:rFonts w:asciiTheme="minorHAnsi" w:hAnsiTheme="minorHAnsi" w:cstheme="minorHAnsi"/>
          <w:bCs/>
          <w:sz w:val="22"/>
          <w:szCs w:val="22"/>
        </w:rPr>
        <w:tab/>
      </w:r>
      <w:r>
        <w:rPr>
          <w:rFonts w:asciiTheme="minorHAnsi" w:hAnsiTheme="minorHAnsi" w:cstheme="minorHAnsi"/>
          <w:bCs/>
          <w:sz w:val="22"/>
          <w:szCs w:val="22"/>
        </w:rPr>
        <w:tab/>
        <w:t>$105.00</w:t>
      </w:r>
    </w:p>
    <w:p w14:paraId="5C3C2E64" w14:textId="0555C7B5" w:rsidR="009440E3" w:rsidRDefault="009440E3" w:rsidP="00514869">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Quickbooks</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$134.00</w:t>
      </w:r>
    </w:p>
    <w:p w14:paraId="034F4468" w14:textId="1B88299D" w:rsidR="009440E3" w:rsidRDefault="009440E3" w:rsidP="009440E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Dan Lowe</w:t>
      </w:r>
      <w:r>
        <w:rPr>
          <w:rFonts w:asciiTheme="minorHAnsi" w:hAnsiTheme="minorHAnsi" w:cstheme="minorHAnsi"/>
          <w:bCs/>
          <w:sz w:val="22"/>
          <w:szCs w:val="22"/>
        </w:rPr>
        <w:tab/>
      </w:r>
      <w:r>
        <w:rPr>
          <w:rFonts w:asciiTheme="minorHAnsi" w:hAnsiTheme="minorHAnsi" w:cstheme="minorHAnsi"/>
          <w:bCs/>
          <w:sz w:val="22"/>
          <w:szCs w:val="22"/>
        </w:rPr>
        <w:tab/>
        <w:t>RC &amp; D</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$181.57</w:t>
      </w:r>
    </w:p>
    <w:p w14:paraId="13187602" w14:textId="26456153" w:rsidR="009440E3" w:rsidRDefault="009440E3" w:rsidP="009440E3">
      <w:pPr>
        <w:pStyle w:val="ListParagraph"/>
        <w:numPr>
          <w:ilvl w:val="3"/>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Streamline</w:t>
      </w:r>
      <w:r>
        <w:rPr>
          <w:rFonts w:asciiTheme="minorHAnsi" w:hAnsiTheme="minorHAnsi" w:cstheme="minorHAnsi"/>
          <w:bCs/>
          <w:sz w:val="22"/>
          <w:szCs w:val="22"/>
        </w:rPr>
        <w:tab/>
      </w:r>
      <w:r>
        <w:rPr>
          <w:rFonts w:asciiTheme="minorHAnsi" w:hAnsiTheme="minorHAnsi" w:cstheme="minorHAnsi"/>
          <w:bCs/>
          <w:sz w:val="22"/>
          <w:szCs w:val="22"/>
        </w:rPr>
        <w:tab/>
        <w:t>Website</w:t>
      </w:r>
      <w:r>
        <w:rPr>
          <w:rFonts w:asciiTheme="minorHAnsi" w:hAnsiTheme="minorHAnsi" w:cstheme="minorHAnsi"/>
          <w:bCs/>
          <w:sz w:val="22"/>
          <w:szCs w:val="22"/>
        </w:rPr>
        <w:tab/>
      </w:r>
      <w:r>
        <w:rPr>
          <w:rFonts w:asciiTheme="minorHAnsi" w:hAnsiTheme="minorHAnsi" w:cstheme="minorHAnsi"/>
          <w:bCs/>
          <w:sz w:val="22"/>
          <w:szCs w:val="22"/>
        </w:rPr>
        <w:tab/>
        <w:t>$1,980.00</w:t>
      </w:r>
    </w:p>
    <w:p w14:paraId="575D1ACF" w14:textId="6614B27D" w:rsidR="009440E3" w:rsidRPr="009440E3" w:rsidRDefault="009440E3" w:rsidP="009440E3">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lastRenderedPageBreak/>
        <w:t xml:space="preserve">Kent Murdock seconded the motion; as there was no opposition or discussion, the motion carried. </w:t>
      </w:r>
    </w:p>
    <w:p w14:paraId="7F81D3B9" w14:textId="7886D79D"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0D99197A"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3E5475CE" w:rsidR="00FD0652" w:rsidRPr="00F3664B"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r w:rsidR="00FD0652" w:rsidRPr="00F3664B">
        <w:rPr>
          <w:rFonts w:asciiTheme="minorHAnsi" w:hAnsiTheme="minorHAnsi" w:cstheme="minorHAnsi"/>
          <w:b/>
        </w:rPr>
        <w:t>.</w:t>
      </w:r>
    </w:p>
    <w:p w14:paraId="21139DC6" w14:textId="0F33821A" w:rsidR="009440E3" w:rsidRDefault="003B1807" w:rsidP="009440E3">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9440E3">
        <w:rPr>
          <w:rFonts w:asciiTheme="minorHAnsi" w:hAnsiTheme="minorHAnsi" w:cstheme="minorHAnsi"/>
          <w:bCs/>
        </w:rPr>
        <w:t xml:space="preserve"> </w:t>
      </w:r>
      <w:r w:rsidR="009440E3" w:rsidRPr="004004B6">
        <w:rPr>
          <w:rFonts w:asciiTheme="minorHAnsi" w:hAnsiTheme="minorHAnsi" w:cstheme="minorHAnsi"/>
          <w:bCs/>
          <w:i/>
          <w:iCs/>
          <w:sz w:val="20"/>
          <w:szCs w:val="20"/>
        </w:rPr>
        <w:t xml:space="preserve">– </w:t>
      </w:r>
      <w:r w:rsidR="009440E3">
        <w:rPr>
          <w:rFonts w:asciiTheme="minorHAnsi" w:hAnsiTheme="minorHAnsi" w:cstheme="minorHAnsi"/>
          <w:bCs/>
          <w:i/>
          <w:iCs/>
          <w:sz w:val="20"/>
          <w:szCs w:val="20"/>
        </w:rPr>
        <w:t>Seanna Torske presented the NRCS Field Report</w:t>
      </w:r>
    </w:p>
    <w:p w14:paraId="1344FDFE" w14:textId="13C888C4" w:rsidR="009440E3" w:rsidRDefault="009440E3" w:rsidP="009440E3">
      <w:pPr>
        <w:numPr>
          <w:ilvl w:val="1"/>
          <w:numId w:val="3"/>
        </w:numPr>
        <w:tabs>
          <w:tab w:val="left" w:pos="180"/>
        </w:tabs>
        <w:rPr>
          <w:rFonts w:asciiTheme="minorHAnsi" w:hAnsiTheme="minorHAnsi" w:cstheme="minorHAnsi"/>
          <w:bCs/>
        </w:rPr>
      </w:pPr>
      <w:r>
        <w:rPr>
          <w:rFonts w:asciiTheme="minorHAnsi" w:hAnsiTheme="minorHAnsi" w:cstheme="minorHAnsi"/>
          <w:bCs/>
        </w:rPr>
        <w:t>Weather Stations</w:t>
      </w:r>
    </w:p>
    <w:p w14:paraId="59DF48AA" w14:textId="6BFDF766" w:rsidR="009440E3" w:rsidRDefault="009440E3" w:rsidP="009440E3">
      <w:pPr>
        <w:numPr>
          <w:ilvl w:val="2"/>
          <w:numId w:val="3"/>
        </w:numPr>
        <w:tabs>
          <w:tab w:val="left" w:pos="180"/>
        </w:tabs>
        <w:rPr>
          <w:rFonts w:asciiTheme="minorHAnsi" w:hAnsiTheme="minorHAnsi" w:cstheme="minorHAnsi"/>
          <w:bCs/>
        </w:rPr>
      </w:pPr>
      <w:r>
        <w:rPr>
          <w:rFonts w:asciiTheme="minorHAnsi" w:hAnsiTheme="minorHAnsi" w:cstheme="minorHAnsi"/>
          <w:bCs/>
        </w:rPr>
        <w:t xml:space="preserve">Kevin Hyde with MSU gave a presentation via Teams to discuss the locations of 4 weather stations across the county. These stations would monitor wind, rain, soil temperature, etc. </w:t>
      </w:r>
    </w:p>
    <w:p w14:paraId="35719DB7" w14:textId="42439331" w:rsidR="009440E3" w:rsidRDefault="009440E3" w:rsidP="009440E3">
      <w:pPr>
        <w:numPr>
          <w:ilvl w:val="1"/>
          <w:numId w:val="3"/>
        </w:numPr>
        <w:tabs>
          <w:tab w:val="left" w:pos="180"/>
        </w:tabs>
        <w:rPr>
          <w:rFonts w:asciiTheme="minorHAnsi" w:hAnsiTheme="minorHAnsi" w:cstheme="minorHAnsi"/>
          <w:bCs/>
        </w:rPr>
      </w:pPr>
      <w:r>
        <w:rPr>
          <w:rFonts w:asciiTheme="minorHAnsi" w:hAnsiTheme="minorHAnsi" w:cstheme="minorHAnsi"/>
          <w:bCs/>
        </w:rPr>
        <w:t>Workmosis Contract</w:t>
      </w:r>
    </w:p>
    <w:p w14:paraId="08A9F981" w14:textId="4BFC6D87" w:rsidR="009440E3" w:rsidRDefault="009440E3" w:rsidP="009440E3">
      <w:pPr>
        <w:numPr>
          <w:ilvl w:val="2"/>
          <w:numId w:val="3"/>
        </w:numPr>
        <w:tabs>
          <w:tab w:val="left" w:pos="180"/>
        </w:tabs>
        <w:rPr>
          <w:rFonts w:asciiTheme="minorHAnsi" w:hAnsiTheme="minorHAnsi" w:cstheme="minorHAnsi"/>
          <w:bCs/>
        </w:rPr>
      </w:pPr>
      <w:r>
        <w:rPr>
          <w:rFonts w:asciiTheme="minorHAnsi" w:hAnsiTheme="minorHAnsi" w:cstheme="minorHAnsi"/>
          <w:bCs/>
        </w:rPr>
        <w:t>The Board reviewed the contract from an outside financial company. To speed the process, the Board voted to approve the contract with an amendment to add monthly updates and estimates from the country. Phillip Miller made the motion</w:t>
      </w:r>
      <w:r w:rsidR="00E55D8E">
        <w:rPr>
          <w:rFonts w:asciiTheme="minorHAnsi" w:hAnsiTheme="minorHAnsi" w:cstheme="minorHAnsi"/>
          <w:bCs/>
        </w:rPr>
        <w:t xml:space="preserve"> to approve with the amendments. Kent Murdock seconded the motion; as there was no opposition or discussion, the motion carried. </w:t>
      </w:r>
    </w:p>
    <w:p w14:paraId="200A5180" w14:textId="531F23C2" w:rsidR="00E55D8E" w:rsidRPr="00E55D8E" w:rsidRDefault="00E55D8E" w:rsidP="00E55D8E">
      <w:pPr>
        <w:numPr>
          <w:ilvl w:val="1"/>
          <w:numId w:val="3"/>
        </w:numPr>
        <w:tabs>
          <w:tab w:val="left" w:pos="180"/>
        </w:tabs>
        <w:rPr>
          <w:rFonts w:asciiTheme="minorHAnsi" w:hAnsiTheme="minorHAnsi" w:cstheme="minorHAnsi"/>
          <w:bCs/>
        </w:rPr>
      </w:pPr>
      <w:r>
        <w:rPr>
          <w:rFonts w:asciiTheme="minorHAnsi" w:hAnsiTheme="minorHAnsi" w:cstheme="minorHAnsi"/>
          <w:bCs/>
        </w:rPr>
        <w:t xml:space="preserve">Forestry Update </w:t>
      </w:r>
      <w:r w:rsidRPr="00E55D8E">
        <w:rPr>
          <w:rFonts w:asciiTheme="minorHAnsi" w:hAnsiTheme="minorHAnsi" w:cstheme="minorHAnsi"/>
          <w:bCs/>
          <w:i/>
          <w:iCs/>
          <w:sz w:val="20"/>
          <w:szCs w:val="20"/>
        </w:rPr>
        <w:t>– included in packet</w:t>
      </w:r>
    </w:p>
    <w:p w14:paraId="118AF63F" w14:textId="10C93FA4" w:rsidR="00E55D8E" w:rsidRDefault="00E55D8E" w:rsidP="00C33C21">
      <w:pPr>
        <w:numPr>
          <w:ilvl w:val="1"/>
          <w:numId w:val="3"/>
        </w:numPr>
        <w:tabs>
          <w:tab w:val="left" w:pos="180"/>
        </w:tabs>
        <w:rPr>
          <w:rFonts w:asciiTheme="minorHAnsi" w:hAnsiTheme="minorHAnsi" w:cstheme="minorHAnsi"/>
          <w:bCs/>
        </w:rPr>
      </w:pPr>
      <w:r>
        <w:rPr>
          <w:rFonts w:asciiTheme="minorHAnsi" w:hAnsiTheme="minorHAnsi" w:cstheme="minorHAnsi"/>
          <w:bCs/>
        </w:rPr>
        <w:t>Potential 310 – trash pumps on the river</w:t>
      </w:r>
    </w:p>
    <w:p w14:paraId="433EA608" w14:textId="30791E66" w:rsidR="00E55D8E" w:rsidRDefault="00E55D8E" w:rsidP="00E55D8E">
      <w:pPr>
        <w:numPr>
          <w:ilvl w:val="2"/>
          <w:numId w:val="3"/>
        </w:numPr>
        <w:tabs>
          <w:tab w:val="left" w:pos="180"/>
        </w:tabs>
        <w:rPr>
          <w:rFonts w:asciiTheme="minorHAnsi" w:hAnsiTheme="minorHAnsi" w:cstheme="minorHAnsi"/>
          <w:bCs/>
        </w:rPr>
      </w:pPr>
      <w:r>
        <w:rPr>
          <w:rFonts w:asciiTheme="minorHAnsi" w:hAnsiTheme="minorHAnsi" w:cstheme="minorHAnsi"/>
          <w:bCs/>
        </w:rPr>
        <w:t xml:space="preserve">Kylie Shumway presented concern regarding landowners using trash pumps to water their lawns from the Big Horn River. The Board agreed that is could be a potential program, and suggested sending a flyer to all landowners explaining the 310 laws. </w:t>
      </w:r>
    </w:p>
    <w:p w14:paraId="7FAF1683" w14:textId="6CABAFFA" w:rsidR="0035653B" w:rsidRDefault="00EE31CB" w:rsidP="00C33C21">
      <w:pPr>
        <w:numPr>
          <w:ilvl w:val="1"/>
          <w:numId w:val="3"/>
        </w:numPr>
        <w:tabs>
          <w:tab w:val="left" w:pos="180"/>
        </w:tabs>
        <w:rPr>
          <w:rFonts w:asciiTheme="minorHAnsi" w:hAnsiTheme="minorHAnsi" w:cstheme="minorHAnsi"/>
          <w:bCs/>
        </w:rPr>
      </w:pPr>
      <w:r>
        <w:rPr>
          <w:rFonts w:asciiTheme="minorHAnsi" w:hAnsiTheme="minorHAnsi" w:cstheme="minorHAnsi"/>
          <w:bCs/>
        </w:rPr>
        <w:t>AIS 2025 Update</w:t>
      </w:r>
    </w:p>
    <w:p w14:paraId="0F65D9DC" w14:textId="65C17BBC" w:rsidR="0040400C" w:rsidRDefault="0040400C" w:rsidP="0040400C">
      <w:pPr>
        <w:numPr>
          <w:ilvl w:val="2"/>
          <w:numId w:val="3"/>
        </w:numPr>
        <w:tabs>
          <w:tab w:val="left" w:pos="180"/>
        </w:tabs>
        <w:rPr>
          <w:rFonts w:asciiTheme="minorHAnsi" w:hAnsiTheme="minorHAnsi" w:cstheme="minorHAnsi"/>
          <w:bCs/>
        </w:rPr>
      </w:pPr>
      <w:r>
        <w:rPr>
          <w:rFonts w:asciiTheme="minorHAnsi" w:hAnsiTheme="minorHAnsi" w:cstheme="minorHAnsi"/>
          <w:bCs/>
        </w:rPr>
        <w:t>Invoice</w:t>
      </w:r>
      <w:r w:rsidR="009440E3">
        <w:rPr>
          <w:rFonts w:asciiTheme="minorHAnsi" w:hAnsiTheme="minorHAnsi" w:cstheme="minorHAnsi"/>
          <w:bCs/>
        </w:rPr>
        <w:t xml:space="preserve"> - signed</w:t>
      </w:r>
    </w:p>
    <w:p w14:paraId="3E9F74FE" w14:textId="400FE8A6" w:rsidR="002C6A2A" w:rsidRDefault="002B5E17" w:rsidP="00BE79A0">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39D3793A"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r w:rsidR="00E55D8E">
        <w:rPr>
          <w:rFonts w:asciiTheme="minorHAnsi" w:hAnsiTheme="minorHAnsi" w:cstheme="minorHAnsi"/>
          <w:bCs/>
        </w:rPr>
        <w:t xml:space="preserve"> - tabled</w:t>
      </w:r>
    </w:p>
    <w:p w14:paraId="3C29020F" w14:textId="1F5CE6C7" w:rsidR="003B1807" w:rsidRDefault="00E55D8E" w:rsidP="0040400C">
      <w:pPr>
        <w:numPr>
          <w:ilvl w:val="1"/>
          <w:numId w:val="3"/>
        </w:numPr>
        <w:tabs>
          <w:tab w:val="left" w:pos="180"/>
        </w:tabs>
        <w:rPr>
          <w:rFonts w:asciiTheme="minorHAnsi" w:hAnsiTheme="minorHAnsi" w:cstheme="minorHAnsi"/>
          <w:bCs/>
        </w:rPr>
      </w:pPr>
      <w:r>
        <w:rPr>
          <w:rFonts w:asciiTheme="minorHAnsi" w:hAnsiTheme="minorHAnsi" w:cstheme="minorHAnsi"/>
          <w:bCs/>
        </w:rPr>
        <w:t>BNSF 310 – signed</w:t>
      </w:r>
    </w:p>
    <w:p w14:paraId="7B3F1E0E" w14:textId="097A153B" w:rsidR="00E55D8E" w:rsidRDefault="00E55D8E" w:rsidP="00E55D8E">
      <w:pPr>
        <w:numPr>
          <w:ilvl w:val="1"/>
          <w:numId w:val="3"/>
        </w:numPr>
        <w:tabs>
          <w:tab w:val="left" w:pos="180"/>
        </w:tabs>
        <w:rPr>
          <w:rFonts w:asciiTheme="minorHAnsi" w:hAnsiTheme="minorHAnsi" w:cstheme="minorHAnsi"/>
          <w:bCs/>
        </w:rPr>
      </w:pPr>
      <w:r>
        <w:rPr>
          <w:rFonts w:asciiTheme="minorHAnsi" w:hAnsiTheme="minorHAnsi" w:cstheme="minorHAnsi"/>
          <w:bCs/>
        </w:rPr>
        <w:t>Decker Coal Mine – signed</w:t>
      </w:r>
    </w:p>
    <w:p w14:paraId="5FDAB256" w14:textId="09A4C2EE" w:rsidR="00E55D8E" w:rsidRDefault="00E55D8E" w:rsidP="00E55D8E">
      <w:pPr>
        <w:numPr>
          <w:ilvl w:val="1"/>
          <w:numId w:val="3"/>
        </w:numPr>
        <w:tabs>
          <w:tab w:val="left" w:pos="180"/>
        </w:tabs>
        <w:rPr>
          <w:rFonts w:asciiTheme="minorHAnsi" w:hAnsiTheme="minorHAnsi" w:cstheme="minorHAnsi"/>
          <w:bCs/>
        </w:rPr>
      </w:pPr>
      <w:r>
        <w:rPr>
          <w:rFonts w:asciiTheme="minorHAnsi" w:hAnsiTheme="minorHAnsi" w:cstheme="minorHAnsi"/>
          <w:bCs/>
        </w:rPr>
        <w:t>Resolution for Enforcement</w:t>
      </w:r>
    </w:p>
    <w:p w14:paraId="1E43770F" w14:textId="11EF75A0" w:rsidR="00E55D8E" w:rsidRPr="00E55D8E" w:rsidRDefault="00E55D8E" w:rsidP="00E55D8E">
      <w:pPr>
        <w:numPr>
          <w:ilvl w:val="2"/>
          <w:numId w:val="3"/>
        </w:numPr>
        <w:tabs>
          <w:tab w:val="left" w:pos="180"/>
        </w:tabs>
        <w:rPr>
          <w:rFonts w:asciiTheme="minorHAnsi" w:hAnsiTheme="minorHAnsi" w:cstheme="minorHAnsi"/>
          <w:bCs/>
        </w:rPr>
      </w:pPr>
      <w:r>
        <w:rPr>
          <w:rFonts w:asciiTheme="minorHAnsi" w:hAnsiTheme="minorHAnsi" w:cstheme="minorHAnsi"/>
          <w:bCs/>
        </w:rPr>
        <w:t>If the deadline is reachable, the Board voted for Kylie to continue our own.</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46E7DC3D" w14:textId="71279BBD" w:rsidR="00E55D8E" w:rsidRDefault="00E55D8E" w:rsidP="00E55D8E">
      <w:pPr>
        <w:numPr>
          <w:ilvl w:val="1"/>
          <w:numId w:val="3"/>
        </w:numPr>
        <w:tabs>
          <w:tab w:val="left" w:pos="180"/>
        </w:tabs>
        <w:rPr>
          <w:rFonts w:asciiTheme="minorHAnsi" w:hAnsiTheme="minorHAnsi" w:cstheme="minorHAnsi"/>
          <w:b/>
          <w:bCs/>
        </w:rPr>
      </w:pPr>
      <w:r>
        <w:rPr>
          <w:rFonts w:asciiTheme="minorHAnsi" w:hAnsiTheme="minorHAnsi" w:cstheme="minorHAnsi"/>
          <w:b/>
          <w:bCs/>
        </w:rPr>
        <w:t>Gravel for St. Xavier</w:t>
      </w:r>
    </w:p>
    <w:p w14:paraId="5249B69F" w14:textId="45C0901A" w:rsidR="00E55D8E" w:rsidRDefault="00E55D8E" w:rsidP="00E55D8E">
      <w:pPr>
        <w:numPr>
          <w:ilvl w:val="2"/>
          <w:numId w:val="3"/>
        </w:numPr>
        <w:tabs>
          <w:tab w:val="left" w:pos="180"/>
        </w:tabs>
        <w:rPr>
          <w:rFonts w:asciiTheme="minorHAnsi" w:hAnsiTheme="minorHAnsi" w:cstheme="minorHAnsi"/>
          <w:b/>
          <w:bCs/>
        </w:rPr>
      </w:pPr>
      <w:r>
        <w:rPr>
          <w:rFonts w:asciiTheme="minorHAnsi" w:hAnsiTheme="minorHAnsi" w:cstheme="minorHAnsi"/>
        </w:rPr>
        <w:t xml:space="preserve">Kent Murdock motioned for the need for gravel at the St. Xavier </w:t>
      </w:r>
      <w:r w:rsidR="00614216">
        <w:rPr>
          <w:rFonts w:asciiTheme="minorHAnsi" w:hAnsiTheme="minorHAnsi" w:cstheme="minorHAnsi"/>
        </w:rPr>
        <w:t xml:space="preserve">station. Dan Lowe seconded the motion; as there was no discussion or opposition, the motion carried. </w:t>
      </w:r>
    </w:p>
    <w:p w14:paraId="6399AB91" w14:textId="539AC8B6" w:rsidR="0084640C" w:rsidRPr="001A6603" w:rsidRDefault="004D3C2D" w:rsidP="0084640C">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614216">
        <w:rPr>
          <w:rFonts w:asciiTheme="minorHAnsi" w:hAnsiTheme="minorHAnsi" w:cstheme="minorHAnsi"/>
          <w:b/>
          <w:bCs/>
        </w:rPr>
        <w:t xml:space="preserve"> As there was no public comment, Chairman Steve Schanaman adjourned the meeting at 3:58 p.m. The next BHCD meeting will be held on Thursday, September 4</w:t>
      </w:r>
      <w:r w:rsidR="00614216" w:rsidRPr="001F6672">
        <w:rPr>
          <w:rFonts w:asciiTheme="minorHAnsi" w:hAnsiTheme="minorHAnsi" w:cstheme="minorHAnsi"/>
          <w:b/>
          <w:bCs/>
          <w:vertAlign w:val="superscript"/>
        </w:rPr>
        <w:t>th</w:t>
      </w:r>
      <w:r w:rsidR="00614216">
        <w:rPr>
          <w:rFonts w:asciiTheme="minorHAnsi" w:hAnsiTheme="minorHAnsi" w:cstheme="minorHAnsi"/>
          <w:b/>
          <w:bCs/>
        </w:rPr>
        <w:t xml:space="preserve"> at the Snively Law Office.</w:t>
      </w:r>
    </w:p>
    <w:sectPr w:rsidR="0084640C" w:rsidRPr="001A6603" w:rsidSect="001D4A54">
      <w:headerReference w:type="first" r:id="rId7"/>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4272" w14:textId="77777777" w:rsidR="002A54B7" w:rsidRDefault="002A54B7" w:rsidP="00CF55E0">
      <w:r>
        <w:separator/>
      </w:r>
    </w:p>
  </w:endnote>
  <w:endnote w:type="continuationSeparator" w:id="0">
    <w:p w14:paraId="012A8003" w14:textId="77777777" w:rsidR="002A54B7" w:rsidRDefault="002A54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C614" w14:textId="77777777" w:rsidR="002A54B7" w:rsidRDefault="002A54B7" w:rsidP="00CF55E0">
      <w:r>
        <w:separator/>
      </w:r>
    </w:p>
  </w:footnote>
  <w:footnote w:type="continuationSeparator" w:id="0">
    <w:p w14:paraId="1190F5AD" w14:textId="77777777" w:rsidR="002A54B7" w:rsidRDefault="002A54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r w:rsidRPr="00023AA9">
            <w:rPr>
              <w:b/>
              <w:sz w:val="22"/>
              <w:vertAlign w:val="superscript"/>
            </w:rPr>
            <w:t>th</w:t>
          </w:r>
          <w:r>
            <w:rPr>
              <w:b/>
              <w:sz w:val="22"/>
            </w:rPr>
            <w:t xml:space="preserve"> </w:t>
          </w:r>
          <w:r w:rsidR="005D2C4B" w:rsidRPr="0080797D">
            <w:rPr>
              <w:b/>
              <w:sz w:val="22"/>
            </w:rPr>
            <w:t xml:space="preserve"> Street,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3F01"/>
    <w:rsid w:val="00184ECA"/>
    <w:rsid w:val="00185D07"/>
    <w:rsid w:val="001900BE"/>
    <w:rsid w:val="001932D3"/>
    <w:rsid w:val="0019547F"/>
    <w:rsid w:val="00195C84"/>
    <w:rsid w:val="001A5906"/>
    <w:rsid w:val="001A6603"/>
    <w:rsid w:val="001B0C4D"/>
    <w:rsid w:val="001B1CF4"/>
    <w:rsid w:val="001B790F"/>
    <w:rsid w:val="001D2BCE"/>
    <w:rsid w:val="001D4A54"/>
    <w:rsid w:val="001D627F"/>
    <w:rsid w:val="001E2D55"/>
    <w:rsid w:val="001E6A79"/>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4AF6"/>
    <w:rsid w:val="003466E6"/>
    <w:rsid w:val="00351B59"/>
    <w:rsid w:val="0035653B"/>
    <w:rsid w:val="00362413"/>
    <w:rsid w:val="00364795"/>
    <w:rsid w:val="00364B2A"/>
    <w:rsid w:val="00370D55"/>
    <w:rsid w:val="0037278B"/>
    <w:rsid w:val="00373CAC"/>
    <w:rsid w:val="00373F81"/>
    <w:rsid w:val="00375BC6"/>
    <w:rsid w:val="00387358"/>
    <w:rsid w:val="00387AC7"/>
    <w:rsid w:val="0039074E"/>
    <w:rsid w:val="00390FE4"/>
    <w:rsid w:val="003921EF"/>
    <w:rsid w:val="00393BFF"/>
    <w:rsid w:val="003A3159"/>
    <w:rsid w:val="003A7F24"/>
    <w:rsid w:val="003B1807"/>
    <w:rsid w:val="003B1D2C"/>
    <w:rsid w:val="003B75DF"/>
    <w:rsid w:val="003C2D5A"/>
    <w:rsid w:val="003C3BBD"/>
    <w:rsid w:val="003C4AE1"/>
    <w:rsid w:val="003C7FC9"/>
    <w:rsid w:val="003D6491"/>
    <w:rsid w:val="003E52F3"/>
    <w:rsid w:val="003E6DB8"/>
    <w:rsid w:val="003F061D"/>
    <w:rsid w:val="003F12E4"/>
    <w:rsid w:val="004004B6"/>
    <w:rsid w:val="004011AD"/>
    <w:rsid w:val="00401D9D"/>
    <w:rsid w:val="0040400C"/>
    <w:rsid w:val="00416F21"/>
    <w:rsid w:val="0041733A"/>
    <w:rsid w:val="00423E21"/>
    <w:rsid w:val="00424C8E"/>
    <w:rsid w:val="004263D0"/>
    <w:rsid w:val="004315B5"/>
    <w:rsid w:val="00432F5D"/>
    <w:rsid w:val="00433FC3"/>
    <w:rsid w:val="004343C5"/>
    <w:rsid w:val="00440D60"/>
    <w:rsid w:val="00441B31"/>
    <w:rsid w:val="00443228"/>
    <w:rsid w:val="00443FF1"/>
    <w:rsid w:val="00447150"/>
    <w:rsid w:val="0045324E"/>
    <w:rsid w:val="00457744"/>
    <w:rsid w:val="004652F9"/>
    <w:rsid w:val="00471D13"/>
    <w:rsid w:val="0047307C"/>
    <w:rsid w:val="004730CB"/>
    <w:rsid w:val="00480A26"/>
    <w:rsid w:val="00482856"/>
    <w:rsid w:val="004829CA"/>
    <w:rsid w:val="00482AAA"/>
    <w:rsid w:val="00486B35"/>
    <w:rsid w:val="00490B2B"/>
    <w:rsid w:val="00493486"/>
    <w:rsid w:val="004A3082"/>
    <w:rsid w:val="004A3254"/>
    <w:rsid w:val="004A4008"/>
    <w:rsid w:val="004A4661"/>
    <w:rsid w:val="004A71F8"/>
    <w:rsid w:val="004A7786"/>
    <w:rsid w:val="004B11C3"/>
    <w:rsid w:val="004B54E8"/>
    <w:rsid w:val="004C0312"/>
    <w:rsid w:val="004C2A75"/>
    <w:rsid w:val="004C2BD9"/>
    <w:rsid w:val="004C3095"/>
    <w:rsid w:val="004C5C62"/>
    <w:rsid w:val="004D1312"/>
    <w:rsid w:val="004D17C1"/>
    <w:rsid w:val="004D31BA"/>
    <w:rsid w:val="004D3C2D"/>
    <w:rsid w:val="004E72FB"/>
    <w:rsid w:val="004E7A66"/>
    <w:rsid w:val="004F1AFC"/>
    <w:rsid w:val="0050222C"/>
    <w:rsid w:val="005108C8"/>
    <w:rsid w:val="00512984"/>
    <w:rsid w:val="00513F25"/>
    <w:rsid w:val="00514869"/>
    <w:rsid w:val="00514CE5"/>
    <w:rsid w:val="00526DE4"/>
    <w:rsid w:val="005275CD"/>
    <w:rsid w:val="005276F4"/>
    <w:rsid w:val="005329A9"/>
    <w:rsid w:val="00533619"/>
    <w:rsid w:val="00554F5A"/>
    <w:rsid w:val="00556B96"/>
    <w:rsid w:val="005572A9"/>
    <w:rsid w:val="00565AA6"/>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EBF"/>
    <w:rsid w:val="005D21A6"/>
    <w:rsid w:val="005D2C4B"/>
    <w:rsid w:val="005D4C43"/>
    <w:rsid w:val="005E37ED"/>
    <w:rsid w:val="005F0364"/>
    <w:rsid w:val="005F40C7"/>
    <w:rsid w:val="005F41BB"/>
    <w:rsid w:val="00606FA8"/>
    <w:rsid w:val="00614216"/>
    <w:rsid w:val="00622471"/>
    <w:rsid w:val="0063486F"/>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C7198"/>
    <w:rsid w:val="006E2826"/>
    <w:rsid w:val="006E69E6"/>
    <w:rsid w:val="007010A6"/>
    <w:rsid w:val="0070222B"/>
    <w:rsid w:val="0070588B"/>
    <w:rsid w:val="00706923"/>
    <w:rsid w:val="00710C08"/>
    <w:rsid w:val="0071176F"/>
    <w:rsid w:val="00712217"/>
    <w:rsid w:val="007151B1"/>
    <w:rsid w:val="007201CE"/>
    <w:rsid w:val="0072779C"/>
    <w:rsid w:val="00733164"/>
    <w:rsid w:val="00734589"/>
    <w:rsid w:val="0073603D"/>
    <w:rsid w:val="007367B9"/>
    <w:rsid w:val="007420E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D4DD0"/>
    <w:rsid w:val="007E172C"/>
    <w:rsid w:val="007E6AE3"/>
    <w:rsid w:val="007E7C32"/>
    <w:rsid w:val="007F4502"/>
    <w:rsid w:val="008050C9"/>
    <w:rsid w:val="00805205"/>
    <w:rsid w:val="0080797D"/>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733B"/>
    <w:rsid w:val="00874A12"/>
    <w:rsid w:val="0089071F"/>
    <w:rsid w:val="00893978"/>
    <w:rsid w:val="00894275"/>
    <w:rsid w:val="008A4F08"/>
    <w:rsid w:val="008A7B1B"/>
    <w:rsid w:val="008B0186"/>
    <w:rsid w:val="008C1BDD"/>
    <w:rsid w:val="008C32CB"/>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440E3"/>
    <w:rsid w:val="0095052D"/>
    <w:rsid w:val="009537FF"/>
    <w:rsid w:val="0095403F"/>
    <w:rsid w:val="00956A05"/>
    <w:rsid w:val="00957490"/>
    <w:rsid w:val="00957670"/>
    <w:rsid w:val="00960745"/>
    <w:rsid w:val="00963AE0"/>
    <w:rsid w:val="00967412"/>
    <w:rsid w:val="009674D0"/>
    <w:rsid w:val="00980F87"/>
    <w:rsid w:val="00981737"/>
    <w:rsid w:val="00983D74"/>
    <w:rsid w:val="00986F7E"/>
    <w:rsid w:val="0099246E"/>
    <w:rsid w:val="00993DFA"/>
    <w:rsid w:val="009A17E0"/>
    <w:rsid w:val="009A1856"/>
    <w:rsid w:val="009A1E8C"/>
    <w:rsid w:val="009A3292"/>
    <w:rsid w:val="009A3CEA"/>
    <w:rsid w:val="009A4AF6"/>
    <w:rsid w:val="009B05ED"/>
    <w:rsid w:val="009B092A"/>
    <w:rsid w:val="009C0AFB"/>
    <w:rsid w:val="009C50E5"/>
    <w:rsid w:val="009C7850"/>
    <w:rsid w:val="009C7D1D"/>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6C5C"/>
    <w:rsid w:val="00B56ED9"/>
    <w:rsid w:val="00B61F3B"/>
    <w:rsid w:val="00B75B82"/>
    <w:rsid w:val="00B77B3B"/>
    <w:rsid w:val="00B829B1"/>
    <w:rsid w:val="00B83208"/>
    <w:rsid w:val="00B84122"/>
    <w:rsid w:val="00B87876"/>
    <w:rsid w:val="00B95B87"/>
    <w:rsid w:val="00BA0F4B"/>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427D5"/>
    <w:rsid w:val="00C42D07"/>
    <w:rsid w:val="00C43F44"/>
    <w:rsid w:val="00C5020C"/>
    <w:rsid w:val="00C54EB8"/>
    <w:rsid w:val="00C55C02"/>
    <w:rsid w:val="00C57241"/>
    <w:rsid w:val="00C575F5"/>
    <w:rsid w:val="00C64C73"/>
    <w:rsid w:val="00C65BC6"/>
    <w:rsid w:val="00C6728F"/>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767"/>
    <w:rsid w:val="00D00795"/>
    <w:rsid w:val="00D00800"/>
    <w:rsid w:val="00D011F2"/>
    <w:rsid w:val="00D0318B"/>
    <w:rsid w:val="00D044DE"/>
    <w:rsid w:val="00D06FA2"/>
    <w:rsid w:val="00D07093"/>
    <w:rsid w:val="00D1061A"/>
    <w:rsid w:val="00D11802"/>
    <w:rsid w:val="00D15E80"/>
    <w:rsid w:val="00D23D0B"/>
    <w:rsid w:val="00D2427B"/>
    <w:rsid w:val="00D30206"/>
    <w:rsid w:val="00D375E3"/>
    <w:rsid w:val="00D40A39"/>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1F0C"/>
    <w:rsid w:val="00DC12E6"/>
    <w:rsid w:val="00DC1496"/>
    <w:rsid w:val="00DC1B99"/>
    <w:rsid w:val="00DC2FA2"/>
    <w:rsid w:val="00DC375C"/>
    <w:rsid w:val="00DD0EF4"/>
    <w:rsid w:val="00DD60DD"/>
    <w:rsid w:val="00DD6D3D"/>
    <w:rsid w:val="00DD7A33"/>
    <w:rsid w:val="00DF6211"/>
    <w:rsid w:val="00DF6D60"/>
    <w:rsid w:val="00DF6EB6"/>
    <w:rsid w:val="00E01DB5"/>
    <w:rsid w:val="00E10501"/>
    <w:rsid w:val="00E114C5"/>
    <w:rsid w:val="00E13324"/>
    <w:rsid w:val="00E16CCA"/>
    <w:rsid w:val="00E21438"/>
    <w:rsid w:val="00E23505"/>
    <w:rsid w:val="00E3559E"/>
    <w:rsid w:val="00E465B5"/>
    <w:rsid w:val="00E53860"/>
    <w:rsid w:val="00E55D8E"/>
    <w:rsid w:val="00E571DE"/>
    <w:rsid w:val="00E5723B"/>
    <w:rsid w:val="00E6206A"/>
    <w:rsid w:val="00E767AA"/>
    <w:rsid w:val="00E77E8E"/>
    <w:rsid w:val="00E85544"/>
    <w:rsid w:val="00E93937"/>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36305"/>
    <w:rsid w:val="00F3664B"/>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svg"/><Relationship Id="rId4" Type="http://schemas.openxmlformats.org/officeDocument/2006/relationships/image" Target="media/image4.png"/><Relationship Id="rId9"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502</Words>
  <Characters>2863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4</cp:revision>
  <cp:lastPrinted>2025-06-30T17:27:00Z</cp:lastPrinted>
  <dcterms:created xsi:type="dcterms:W3CDTF">2025-09-16T15:52:00Z</dcterms:created>
  <dcterms:modified xsi:type="dcterms:W3CDTF">2025-10-24T17:59:00Z</dcterms:modified>
</cp:coreProperties>
</file>